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sz w:val="20"/>
          <w:szCs w:val="20"/>
          <w:u w:val="single"/>
        </w:rPr>
      </w:pPr>
      <w:r w:rsidDel="00000000" w:rsidR="00000000" w:rsidRPr="00000000">
        <w:rPr>
          <w:b w:val="1"/>
          <w:sz w:val="20"/>
          <w:szCs w:val="20"/>
          <w:u w:val="single"/>
          <w:rtl w:val="0"/>
        </w:rPr>
        <w:t xml:space="preserve">POVINNÉ KONTROLY SYSTÉMU VYTÁPĚNÍ PODLE NOVÉ VYHLÁŠKY č. 38/2022 Sb.</w:t>
      </w:r>
    </w:p>
    <w:p w:rsidR="00000000" w:rsidDel="00000000" w:rsidP="00000000" w:rsidRDefault="00000000" w:rsidRPr="00000000" w14:paraId="00000002">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3">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4">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5">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06">
      <w:pPr>
        <w:widowControl w:val="0"/>
        <w:spacing w:line="240" w:lineRule="auto"/>
        <w:jc w:val="both"/>
        <w:rPr>
          <w:b w:val="1"/>
          <w:sz w:val="20"/>
          <w:szCs w:val="20"/>
        </w:rPr>
      </w:pPr>
      <w:r w:rsidDel="00000000" w:rsidR="00000000" w:rsidRPr="00000000">
        <w:rPr>
          <w:b w:val="1"/>
          <w:sz w:val="20"/>
          <w:szCs w:val="20"/>
          <w:rtl w:val="0"/>
        </w:rPr>
        <w:t xml:space="preserve">O CO SE JEDNÁ ?</w:t>
      </w:r>
    </w:p>
    <w:p w:rsidR="00000000" w:rsidDel="00000000" w:rsidP="00000000" w:rsidRDefault="00000000" w:rsidRPr="00000000" w14:paraId="0000000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widowControl w:val="0"/>
        <w:spacing w:line="240" w:lineRule="auto"/>
        <w:jc w:val="both"/>
        <w:rPr>
          <w:sz w:val="20"/>
          <w:szCs w:val="20"/>
        </w:rPr>
      </w:pPr>
      <w:r w:rsidDel="00000000" w:rsidR="00000000" w:rsidRPr="00000000">
        <w:rPr>
          <w:sz w:val="20"/>
          <w:szCs w:val="20"/>
          <w:rtl w:val="0"/>
        </w:rPr>
        <w:t xml:space="preserve">Je to </w:t>
      </w:r>
      <w:r w:rsidDel="00000000" w:rsidR="00000000" w:rsidRPr="00000000">
        <w:rPr>
          <w:b w:val="1"/>
          <w:sz w:val="20"/>
          <w:szCs w:val="20"/>
          <w:rtl w:val="0"/>
        </w:rPr>
        <w:t xml:space="preserve">nová zákonná povinnost</w:t>
      </w:r>
      <w:r w:rsidDel="00000000" w:rsidR="00000000" w:rsidRPr="00000000">
        <w:rPr>
          <w:sz w:val="20"/>
          <w:szCs w:val="20"/>
          <w:rtl w:val="0"/>
        </w:rPr>
        <w:t xml:space="preserve">, která nařizuje vlastníkům budov, tedy i SVJ a bytovým družstvům provést kontrolu systému vytápění </w:t>
      </w:r>
      <w:r w:rsidDel="00000000" w:rsidR="00000000" w:rsidRPr="00000000">
        <w:rPr>
          <w:b w:val="1"/>
          <w:sz w:val="20"/>
          <w:szCs w:val="20"/>
          <w:rtl w:val="0"/>
        </w:rPr>
        <w:t xml:space="preserve">podle vyhlášky č. 38/2022 Sb</w:t>
      </w:r>
      <w:r w:rsidDel="00000000" w:rsidR="00000000" w:rsidRPr="00000000">
        <w:rPr>
          <w:sz w:val="20"/>
          <w:szCs w:val="20"/>
          <w:rtl w:val="0"/>
        </w:rPr>
        <w:t xml:space="preserve">.</w:t>
      </w:r>
    </w:p>
    <w:p w:rsidR="00000000" w:rsidDel="00000000" w:rsidP="00000000" w:rsidRDefault="00000000" w:rsidRPr="00000000" w14:paraId="00000009">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jc w:val="both"/>
        <w:rPr>
          <w:sz w:val="20"/>
          <w:szCs w:val="20"/>
          <w:highlight w:val="white"/>
        </w:rPr>
      </w:pPr>
      <w:r w:rsidDel="00000000" w:rsidR="00000000" w:rsidRPr="00000000">
        <w:rPr>
          <w:sz w:val="20"/>
          <w:szCs w:val="20"/>
          <w:rtl w:val="0"/>
        </w:rPr>
        <w:t xml:space="preserve">Vyhláška stanovuje povinnosti kontroly jak pro domy s vlastním zdrojem tepla umístěným v budově, např. v kotelně v suterénu, ale také pro domy, u nichž je zdrojem tepla soustava centrálního zásobování tepelnou energií (dodavatel např. Pražská teplárenská a.s. nebo Veolia, a.s.). Podmínkou je, aby jmenovitý výkon systému vytápění byl větší než 70 kW. (do tohoto výkonu spadá většina  domů s více než 15 byty nebo </w:t>
      </w:r>
      <w:r w:rsidDel="00000000" w:rsidR="00000000" w:rsidRPr="00000000">
        <w:rPr>
          <w:sz w:val="20"/>
          <w:szCs w:val="20"/>
          <w:highlight w:val="white"/>
          <w:rtl w:val="0"/>
        </w:rPr>
        <w:t xml:space="preserve">které mají roční spotřebu 350 GJ a více). </w:t>
      </w:r>
    </w:p>
    <w:p w:rsidR="00000000" w:rsidDel="00000000" w:rsidP="00000000" w:rsidRDefault="00000000" w:rsidRPr="00000000" w14:paraId="0000000B">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0C">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0D">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0E">
      <w:pPr>
        <w:widowControl w:val="0"/>
        <w:spacing w:line="240" w:lineRule="auto"/>
        <w:jc w:val="both"/>
        <w:rPr>
          <w:sz w:val="20"/>
          <w:szCs w:val="20"/>
          <w:highlight w:val="white"/>
        </w:rPr>
      </w:pPr>
      <w:r w:rsidDel="00000000" w:rsidR="00000000" w:rsidRPr="00000000">
        <w:rPr>
          <w:b w:val="1"/>
          <w:sz w:val="20"/>
          <w:szCs w:val="20"/>
          <w:rtl w:val="0"/>
        </w:rPr>
        <w:t xml:space="preserve">DO KDY MĚLA BÝT TATO POVINNÁ KONTROLA PROVEDENA ?</w:t>
      </w:r>
      <w:r w:rsidDel="00000000" w:rsidR="00000000" w:rsidRPr="00000000">
        <w:rPr>
          <w:rtl w:val="0"/>
        </w:rPr>
      </w:r>
    </w:p>
    <w:p w:rsidR="00000000" w:rsidDel="00000000" w:rsidP="00000000" w:rsidRDefault="00000000" w:rsidRPr="00000000" w14:paraId="0000000F">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0">
      <w:pPr>
        <w:widowControl w:val="0"/>
        <w:spacing w:line="240" w:lineRule="auto"/>
        <w:jc w:val="both"/>
        <w:rPr>
          <w:sz w:val="20"/>
          <w:szCs w:val="20"/>
        </w:rPr>
      </w:pPr>
      <w:r w:rsidDel="00000000" w:rsidR="00000000" w:rsidRPr="00000000">
        <w:rPr>
          <w:sz w:val="20"/>
          <w:szCs w:val="20"/>
          <w:rtl w:val="0"/>
        </w:rPr>
        <w:t xml:space="preserve">Kontrola měla být provedena již </w:t>
      </w:r>
      <w:r w:rsidDel="00000000" w:rsidR="00000000" w:rsidRPr="00000000">
        <w:rPr>
          <w:b w:val="1"/>
          <w:sz w:val="20"/>
          <w:szCs w:val="20"/>
          <w:rtl w:val="0"/>
        </w:rPr>
        <w:t xml:space="preserve">do 1.3. 2023</w:t>
      </w:r>
      <w:r w:rsidDel="00000000" w:rsidR="00000000" w:rsidRPr="00000000">
        <w:rPr>
          <w:sz w:val="20"/>
          <w:szCs w:val="20"/>
          <w:rtl w:val="0"/>
        </w:rPr>
        <w:t xml:space="preserve">, a písemná zpráva o výsledku kontroly odeslána do systému ENEX Ministerstva průmyslu a obchodu.</w:t>
      </w:r>
    </w:p>
    <w:p w:rsidR="00000000" w:rsidDel="00000000" w:rsidP="00000000" w:rsidRDefault="00000000" w:rsidRPr="00000000" w14:paraId="00000011">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2">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3">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4">
      <w:pPr>
        <w:widowControl w:val="0"/>
        <w:spacing w:line="240" w:lineRule="auto"/>
        <w:jc w:val="both"/>
        <w:rPr>
          <w:sz w:val="20"/>
          <w:szCs w:val="20"/>
        </w:rPr>
      </w:pPr>
      <w:r w:rsidDel="00000000" w:rsidR="00000000" w:rsidRPr="00000000">
        <w:rPr>
          <w:b w:val="1"/>
          <w:sz w:val="20"/>
          <w:szCs w:val="20"/>
          <w:rtl w:val="0"/>
        </w:rPr>
        <w:t xml:space="preserve">KDO MŮŽE TUTO KONTROLU PROVÉST ?</w:t>
      </w:r>
      <w:r w:rsidDel="00000000" w:rsidR="00000000" w:rsidRPr="00000000">
        <w:rPr>
          <w:rtl w:val="0"/>
        </w:rPr>
      </w:r>
    </w:p>
    <w:p w:rsidR="00000000" w:rsidDel="00000000" w:rsidP="00000000" w:rsidRDefault="00000000" w:rsidRPr="00000000" w14:paraId="00000015">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6">
      <w:pPr>
        <w:widowControl w:val="0"/>
        <w:spacing w:line="240" w:lineRule="auto"/>
        <w:jc w:val="both"/>
        <w:rPr>
          <w:sz w:val="20"/>
          <w:szCs w:val="20"/>
          <w:highlight w:val="white"/>
        </w:rPr>
      </w:pPr>
      <w:r w:rsidDel="00000000" w:rsidR="00000000" w:rsidRPr="00000000">
        <w:rPr>
          <w:sz w:val="20"/>
          <w:szCs w:val="20"/>
          <w:highlight w:val="white"/>
          <w:rtl w:val="0"/>
        </w:rPr>
        <w:t xml:space="preserve">Zákonem stanovené kontroly podle vyhlášky č. 38/2022 je oprávněn provádět pouze energetický specialista s příslušným oprávněním Ministerstva průmyslu a obchodu.</w:t>
      </w:r>
    </w:p>
    <w:p w:rsidR="00000000" w:rsidDel="00000000" w:rsidP="00000000" w:rsidRDefault="00000000" w:rsidRPr="00000000" w14:paraId="00000017">
      <w:pPr>
        <w:widowControl w:val="0"/>
        <w:spacing w:line="240" w:lineRule="auto"/>
        <w:jc w:val="both"/>
        <w:rPr>
          <w:sz w:val="20"/>
          <w:szCs w:val="20"/>
          <w:highlight w:val="white"/>
        </w:rPr>
      </w:pPr>
      <w:r w:rsidDel="00000000" w:rsidR="00000000" w:rsidRPr="00000000">
        <w:rPr>
          <w:rtl w:val="0"/>
        </w:rPr>
      </w:r>
    </w:p>
    <w:p w:rsidR="00000000" w:rsidDel="00000000" w:rsidP="00000000" w:rsidRDefault="00000000" w:rsidRPr="00000000" w14:paraId="00000018">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9">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jc w:val="both"/>
        <w:rPr>
          <w:b w:val="1"/>
          <w:sz w:val="20"/>
          <w:szCs w:val="20"/>
        </w:rPr>
      </w:pPr>
      <w:r w:rsidDel="00000000" w:rsidR="00000000" w:rsidRPr="00000000">
        <w:rPr>
          <w:b w:val="1"/>
          <w:sz w:val="20"/>
          <w:szCs w:val="20"/>
          <w:rtl w:val="0"/>
        </w:rPr>
        <w:t xml:space="preserve">JAK TATO KONTROLA PROBÍHÁ?</w:t>
      </w:r>
    </w:p>
    <w:p w:rsidR="00000000" w:rsidDel="00000000" w:rsidP="00000000" w:rsidRDefault="00000000" w:rsidRPr="00000000" w14:paraId="0000001B">
      <w:pPr>
        <w:widowControl w:val="0"/>
        <w:numPr>
          <w:ilvl w:val="0"/>
          <w:numId w:val="2"/>
        </w:numPr>
        <w:spacing w:line="240" w:lineRule="auto"/>
        <w:ind w:left="720" w:hanging="360"/>
        <w:jc w:val="both"/>
        <w:rPr>
          <w:sz w:val="20"/>
          <w:szCs w:val="20"/>
        </w:rPr>
      </w:pPr>
      <w:r w:rsidDel="00000000" w:rsidR="00000000" w:rsidRPr="00000000">
        <w:rPr>
          <w:sz w:val="20"/>
          <w:szCs w:val="20"/>
          <w:rtl w:val="0"/>
        </w:rPr>
        <w:t xml:space="preserve">připravíte si dostupné dokumenty (smlouva o dodávce tepla, vyúčtování, průkaz PENB)</w:t>
      </w:r>
    </w:p>
    <w:p w:rsidR="00000000" w:rsidDel="00000000" w:rsidP="00000000" w:rsidRDefault="00000000" w:rsidRPr="00000000" w14:paraId="0000001C">
      <w:pPr>
        <w:widowControl w:val="0"/>
        <w:numPr>
          <w:ilvl w:val="0"/>
          <w:numId w:val="2"/>
        </w:numPr>
        <w:spacing w:line="240" w:lineRule="auto"/>
        <w:ind w:left="720" w:hanging="360"/>
        <w:jc w:val="both"/>
        <w:rPr>
          <w:sz w:val="20"/>
          <w:szCs w:val="20"/>
        </w:rPr>
      </w:pPr>
      <w:r w:rsidDel="00000000" w:rsidR="00000000" w:rsidRPr="00000000">
        <w:rPr>
          <w:sz w:val="20"/>
          <w:szCs w:val="20"/>
          <w:rtl w:val="0"/>
        </w:rPr>
        <w:t xml:space="preserve">následuje prohlídka rozvodů tepla v domě naším specialistou, do bytů se nemusí vstupovat</w:t>
      </w:r>
    </w:p>
    <w:p w:rsidR="00000000" w:rsidDel="00000000" w:rsidP="00000000" w:rsidRDefault="00000000" w:rsidRPr="00000000" w14:paraId="0000001D">
      <w:pPr>
        <w:widowControl w:val="0"/>
        <w:numPr>
          <w:ilvl w:val="0"/>
          <w:numId w:val="2"/>
        </w:numPr>
        <w:spacing w:line="240" w:lineRule="auto"/>
        <w:ind w:left="720" w:hanging="360"/>
        <w:jc w:val="both"/>
        <w:rPr>
          <w:sz w:val="20"/>
          <w:szCs w:val="20"/>
          <w:u w:val="none"/>
        </w:rPr>
      </w:pPr>
      <w:r w:rsidDel="00000000" w:rsidR="00000000" w:rsidRPr="00000000">
        <w:rPr>
          <w:sz w:val="20"/>
          <w:szCs w:val="20"/>
          <w:rtl w:val="0"/>
        </w:rPr>
        <w:t xml:space="preserve">výslednou zprávu o kontrole obdržíte v elektronické podobě po jejím finálním vypracování a její kopii za Vás zadáme do systému Ministerstva průmyslu a obchodu</w:t>
      </w:r>
      <w:r w:rsidDel="00000000" w:rsidR="00000000" w:rsidRPr="00000000">
        <w:rPr>
          <w:rtl w:val="0"/>
        </w:rPr>
      </w:r>
    </w:p>
    <w:p w:rsidR="00000000" w:rsidDel="00000000" w:rsidP="00000000" w:rsidRDefault="00000000" w:rsidRPr="00000000" w14:paraId="0000001E">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1F">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0">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1">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jc w:val="both"/>
        <w:rPr>
          <w:b w:val="1"/>
          <w:sz w:val="20"/>
          <w:szCs w:val="20"/>
        </w:rPr>
      </w:pPr>
      <w:r w:rsidDel="00000000" w:rsidR="00000000" w:rsidRPr="00000000">
        <w:rPr>
          <w:b w:val="1"/>
          <w:sz w:val="20"/>
          <w:szCs w:val="20"/>
          <w:rtl w:val="0"/>
        </w:rPr>
        <w:t xml:space="preserve">CO JE VÝSLEDEK KONTROLY ?</w:t>
      </w:r>
    </w:p>
    <w:p w:rsidR="00000000" w:rsidDel="00000000" w:rsidP="00000000" w:rsidRDefault="00000000" w:rsidRPr="00000000" w14:paraId="00000023">
      <w:pPr>
        <w:widowControl w:val="0"/>
        <w:spacing w:line="240" w:lineRule="auto"/>
        <w:jc w:val="both"/>
        <w:rPr>
          <w:sz w:val="20"/>
          <w:szCs w:val="20"/>
        </w:rPr>
      </w:pPr>
      <w:r w:rsidDel="00000000" w:rsidR="00000000" w:rsidRPr="00000000">
        <w:rPr>
          <w:sz w:val="20"/>
          <w:szCs w:val="20"/>
          <w:rtl w:val="0"/>
        </w:rPr>
        <w:t xml:space="preserve">Písemná zpráva o kontrole obsahuje zhodnocení stavu topné soustavy a jejím cílem je odhalit nedostatky, které nemusí být vždy laické veřejnosti zjevné. Povinná kontrola Vám dá doporučení ke zlepšení hospodárnosti systému vytápění a možnosti snížení spotřeby tepla.</w:t>
      </w:r>
    </w:p>
    <w:p w:rsidR="00000000" w:rsidDel="00000000" w:rsidP="00000000" w:rsidRDefault="00000000" w:rsidRPr="00000000" w14:paraId="00000024">
      <w:pPr>
        <w:widowControl w:val="0"/>
        <w:spacing w:line="240" w:lineRule="auto"/>
        <w:jc w:val="both"/>
        <w:rPr>
          <w:sz w:val="20"/>
          <w:szCs w:val="20"/>
        </w:rPr>
      </w:pPr>
      <w:r w:rsidDel="00000000" w:rsidR="00000000" w:rsidRPr="00000000">
        <w:rPr>
          <w:sz w:val="20"/>
          <w:szCs w:val="20"/>
          <w:rtl w:val="0"/>
        </w:rPr>
        <w:t xml:space="preserve">Písemná zpráva o kontrole se zasílá do systému Ministerstva průmyslu a obchodu</w:t>
      </w:r>
    </w:p>
    <w:p w:rsidR="00000000" w:rsidDel="00000000" w:rsidP="00000000" w:rsidRDefault="00000000" w:rsidRPr="00000000" w14:paraId="00000025">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6">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7">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8">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9">
      <w:pPr>
        <w:widowControl w:val="0"/>
        <w:spacing w:line="240" w:lineRule="auto"/>
        <w:jc w:val="both"/>
        <w:rPr>
          <w:b w:val="1"/>
          <w:sz w:val="20"/>
          <w:szCs w:val="20"/>
        </w:rPr>
      </w:pPr>
      <w:r w:rsidDel="00000000" w:rsidR="00000000" w:rsidRPr="00000000">
        <w:rPr>
          <w:rtl w:val="0"/>
        </w:rPr>
      </w:r>
    </w:p>
    <w:p w:rsidR="00000000" w:rsidDel="00000000" w:rsidP="00000000" w:rsidRDefault="00000000" w:rsidRPr="00000000" w14:paraId="0000002A">
      <w:pPr>
        <w:numPr>
          <w:ilvl w:val="0"/>
          <w:numId w:val="1"/>
        </w:numPr>
        <w:ind w:left="720" w:hanging="360"/>
        <w:jc w:val="both"/>
        <w:rPr>
          <w:color w:val="222222"/>
          <w:sz w:val="20"/>
          <w:szCs w:val="20"/>
          <w:highlight w:val="white"/>
        </w:rPr>
      </w:pPr>
      <w:r w:rsidDel="00000000" w:rsidR="00000000" w:rsidRPr="00000000">
        <w:rPr>
          <w:color w:val="222222"/>
          <w:sz w:val="20"/>
          <w:szCs w:val="20"/>
          <w:highlight w:val="white"/>
          <w:rtl w:val="0"/>
        </w:rPr>
        <w:t xml:space="preserve">V</w:t>
      </w:r>
      <w:r w:rsidDel="00000000" w:rsidR="00000000" w:rsidRPr="00000000">
        <w:rPr>
          <w:color w:val="222222"/>
          <w:sz w:val="20"/>
          <w:szCs w:val="20"/>
          <w:highlight w:val="white"/>
          <w:rtl w:val="0"/>
        </w:rPr>
        <w:t xml:space="preserve">še o kontrole na </w:t>
      </w:r>
      <w:r w:rsidDel="00000000" w:rsidR="00000000" w:rsidRPr="00000000">
        <w:rPr>
          <w:b w:val="1"/>
          <w:color w:val="222222"/>
          <w:sz w:val="20"/>
          <w:szCs w:val="20"/>
          <w:highlight w:val="white"/>
          <w:rtl w:val="0"/>
        </w:rPr>
        <w:t xml:space="preserve">www.kontrolavytapeni.cz</w:t>
      </w:r>
    </w:p>
    <w:p w:rsidR="00000000" w:rsidDel="00000000" w:rsidP="00000000" w:rsidRDefault="00000000" w:rsidRPr="00000000" w14:paraId="0000002B">
      <w:pPr>
        <w:numPr>
          <w:ilvl w:val="0"/>
          <w:numId w:val="1"/>
        </w:numPr>
        <w:ind w:left="720" w:hanging="360"/>
        <w:jc w:val="both"/>
        <w:rPr>
          <w:color w:val="222222"/>
          <w:sz w:val="20"/>
          <w:szCs w:val="20"/>
          <w:highlight w:val="white"/>
        </w:rPr>
      </w:pPr>
      <w:r w:rsidDel="00000000" w:rsidR="00000000" w:rsidRPr="00000000">
        <w:rPr>
          <w:color w:val="222222"/>
          <w:sz w:val="20"/>
          <w:szCs w:val="20"/>
          <w:highlight w:val="white"/>
          <w:rtl w:val="0"/>
        </w:rPr>
        <w:t xml:space="preserve">Váš </w:t>
      </w:r>
      <w:r w:rsidDel="00000000" w:rsidR="00000000" w:rsidRPr="00000000">
        <w:rPr>
          <w:color w:val="222222"/>
          <w:sz w:val="20"/>
          <w:szCs w:val="20"/>
          <w:highlight w:val="white"/>
          <w:rtl w:val="0"/>
        </w:rPr>
        <w:t xml:space="preserve">Energetický specialista STANDBY Solution s.r.o. (č.o. 2086)</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